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hint="eastAsia" w:ascii="仿宋_GB2312" w:eastAsia="黑体"/>
          <w:sz w:val="32"/>
          <w:szCs w:val="32"/>
          <w:lang w:eastAsia="zh-CN"/>
        </w:rPr>
      </w:pPr>
    </w:p>
    <w:tbl>
      <w:tblPr>
        <w:tblStyle w:val="6"/>
        <w:tblW w:w="9205" w:type="dxa"/>
        <w:jc w:val="center"/>
        <w:tblLayout w:type="fixed"/>
        <w:tblCellMar>
          <w:top w:w="0" w:type="dxa"/>
          <w:left w:w="108" w:type="dxa"/>
          <w:bottom w:w="0" w:type="dxa"/>
          <w:right w:w="108" w:type="dxa"/>
        </w:tblCellMar>
      </w:tblPr>
      <w:tblGrid>
        <w:gridCol w:w="855"/>
        <w:gridCol w:w="1042"/>
        <w:gridCol w:w="1013"/>
        <w:gridCol w:w="591"/>
        <w:gridCol w:w="1140"/>
        <w:gridCol w:w="375"/>
        <w:gridCol w:w="750"/>
        <w:gridCol w:w="977"/>
        <w:gridCol w:w="415"/>
        <w:gridCol w:w="96"/>
        <w:gridCol w:w="557"/>
        <w:gridCol w:w="761"/>
        <w:gridCol w:w="633"/>
      </w:tblGrid>
      <w:tr>
        <w:tblPrEx>
          <w:tblCellMar>
            <w:top w:w="0" w:type="dxa"/>
            <w:left w:w="108" w:type="dxa"/>
            <w:bottom w:w="0" w:type="dxa"/>
            <w:right w:w="108" w:type="dxa"/>
          </w:tblCellMar>
        </w:tblPrEx>
        <w:trPr>
          <w:trHeight w:val="440" w:hRule="exact"/>
          <w:jc w:val="center"/>
        </w:trPr>
        <w:tc>
          <w:tcPr>
            <w:tcW w:w="9205" w:type="dxa"/>
            <w:gridSpan w:val="13"/>
            <w:tcBorders>
              <w:top w:val="nil"/>
              <w:left w:val="nil"/>
              <w:bottom w:val="nil"/>
              <w:right w:val="nil"/>
            </w:tcBorders>
            <w:noWrap w:val="0"/>
            <w:vAlign w:val="center"/>
          </w:tcPr>
          <w:p>
            <w:pPr>
              <w:widowControl/>
              <w:spacing w:line="320" w:lineRule="exact"/>
              <w:jc w:val="center"/>
              <w:rPr>
                <w:rFonts w:ascii="宋体" w:hAnsi="宋体" w:cs="宋体"/>
                <w:b/>
                <w:bCs/>
                <w:color w:val="auto"/>
                <w:kern w:val="0"/>
                <w:sz w:val="32"/>
                <w:szCs w:val="32"/>
              </w:rPr>
            </w:pPr>
            <w:r>
              <w:rPr>
                <w:rFonts w:hint="eastAsia" w:ascii="宋体" w:hAnsi="宋体" w:cs="宋体"/>
                <w:b/>
                <w:bCs/>
                <w:color w:val="auto"/>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9205" w:type="dxa"/>
            <w:gridSpan w:val="13"/>
            <w:tcBorders>
              <w:top w:val="nil"/>
              <w:left w:val="nil"/>
              <w:bottom w:val="nil"/>
              <w:right w:val="nil"/>
            </w:tcBorders>
            <w:noWrap w:val="0"/>
            <w:vAlign w:val="top"/>
          </w:tcPr>
          <w:p>
            <w:pPr>
              <w:widowControl/>
              <w:jc w:val="center"/>
              <w:rPr>
                <w:rFonts w:ascii="宋体" w:hAnsi="宋体" w:cs="宋体"/>
                <w:color w:val="auto"/>
                <w:kern w:val="0"/>
                <w:sz w:val="22"/>
              </w:rPr>
            </w:pPr>
            <w:r>
              <w:rPr>
                <w:rFonts w:hint="eastAsia" w:ascii="宋体" w:hAnsi="宋体" w:cs="宋体"/>
                <w:color w:val="auto"/>
                <w:kern w:val="0"/>
                <w:sz w:val="22"/>
              </w:rPr>
              <w:t>（</w:t>
            </w:r>
            <w:r>
              <w:rPr>
                <w:rFonts w:hint="eastAsia" w:ascii="宋体" w:hAnsi="宋体" w:cs="宋体"/>
                <w:color w:val="auto"/>
                <w:kern w:val="0"/>
                <w:sz w:val="22"/>
                <w:lang w:val="en-US" w:eastAsia="zh-CN"/>
              </w:rPr>
              <w:t>2024</w:t>
            </w:r>
            <w:r>
              <w:rPr>
                <w:rFonts w:hint="eastAsia" w:ascii="宋体" w:hAnsi="宋体" w:cs="宋体"/>
                <w:color w:val="auto"/>
                <w:kern w:val="0"/>
                <w:sz w:val="22"/>
              </w:rPr>
              <w:t>年度）</w:t>
            </w:r>
          </w:p>
        </w:tc>
      </w:tr>
      <w:tr>
        <w:tblPrEx>
          <w:tblCellMar>
            <w:top w:w="0" w:type="dxa"/>
            <w:left w:w="108" w:type="dxa"/>
            <w:bottom w:w="0" w:type="dxa"/>
            <w:right w:w="108" w:type="dxa"/>
          </w:tblCellMar>
        </w:tblPrEx>
        <w:trPr>
          <w:trHeight w:val="291" w:hRule="exact"/>
          <w:jc w:val="center"/>
        </w:trPr>
        <w:tc>
          <w:tcPr>
            <w:tcW w:w="189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项目名称</w:t>
            </w:r>
          </w:p>
        </w:tc>
        <w:tc>
          <w:tcPr>
            <w:tcW w:w="7308" w:type="dxa"/>
            <w:gridSpan w:val="11"/>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安定医院医学人才培养（2024年）</w:t>
            </w:r>
          </w:p>
        </w:tc>
      </w:tr>
      <w:tr>
        <w:tblPrEx>
          <w:tblCellMar>
            <w:top w:w="0" w:type="dxa"/>
            <w:left w:w="108" w:type="dxa"/>
            <w:bottom w:w="0" w:type="dxa"/>
            <w:right w:w="108" w:type="dxa"/>
          </w:tblCellMar>
        </w:tblPrEx>
        <w:trPr>
          <w:trHeight w:val="478" w:hRule="exact"/>
          <w:jc w:val="center"/>
        </w:trPr>
        <w:tc>
          <w:tcPr>
            <w:tcW w:w="189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主管部门</w:t>
            </w:r>
          </w:p>
        </w:tc>
        <w:tc>
          <w:tcPr>
            <w:tcW w:w="3869" w:type="dxa"/>
            <w:gridSpan w:val="5"/>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hint="default"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bidi="ar-SA"/>
              </w:rPr>
              <w:t>北京市医院管理中心</w:t>
            </w:r>
          </w:p>
        </w:tc>
        <w:tc>
          <w:tcPr>
            <w:tcW w:w="139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实施单位</w:t>
            </w:r>
          </w:p>
        </w:tc>
        <w:tc>
          <w:tcPr>
            <w:tcW w:w="2047" w:type="dxa"/>
            <w:gridSpan w:val="4"/>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ascii="宋体" w:hAnsi="宋体" w:eastAsia="宋体" w:cs="宋体"/>
                <w:color w:val="auto"/>
                <w:kern w:val="0"/>
                <w:sz w:val="18"/>
                <w:szCs w:val="18"/>
                <w:lang w:val="en-US" w:eastAsia="zh-CN" w:bidi="ar-SA"/>
              </w:rPr>
            </w:pPr>
            <w:r>
              <w:rPr>
                <w:rFonts w:hint="eastAsia" w:ascii="宋体" w:hAnsi="宋体" w:cs="宋体"/>
                <w:color w:val="auto"/>
                <w:kern w:val="0"/>
                <w:sz w:val="18"/>
                <w:szCs w:val="18"/>
              </w:rPr>
              <w:t>首都医科大学附属北京安定医院</w:t>
            </w:r>
          </w:p>
        </w:tc>
      </w:tr>
      <w:tr>
        <w:tblPrEx>
          <w:tblCellMar>
            <w:top w:w="0" w:type="dxa"/>
            <w:left w:w="108" w:type="dxa"/>
            <w:bottom w:w="0" w:type="dxa"/>
            <w:right w:w="108" w:type="dxa"/>
          </w:tblCellMar>
        </w:tblPrEx>
        <w:trPr>
          <w:trHeight w:val="271" w:hRule="exact"/>
          <w:jc w:val="center"/>
        </w:trPr>
        <w:tc>
          <w:tcPr>
            <w:tcW w:w="1897"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项目资金</w:t>
            </w:r>
            <w:r>
              <w:rPr>
                <w:rFonts w:hint="eastAsia" w:ascii="宋体" w:hAnsi="宋体" w:cs="宋体"/>
                <w:color w:val="auto"/>
                <w:kern w:val="0"/>
                <w:sz w:val="18"/>
                <w:szCs w:val="18"/>
              </w:rPr>
              <w:br w:type="textWrapping"/>
            </w:r>
            <w:r>
              <w:rPr>
                <w:rFonts w:hint="eastAsia" w:ascii="宋体" w:hAnsi="宋体" w:cs="宋体"/>
                <w:color w:val="auto"/>
                <w:kern w:val="0"/>
                <w:sz w:val="18"/>
                <w:szCs w:val="18"/>
              </w:rPr>
              <w:t>（万元）</w:t>
            </w:r>
          </w:p>
        </w:tc>
        <w:tc>
          <w:tcPr>
            <w:tcW w:w="16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14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年初预算数</w:t>
            </w:r>
          </w:p>
        </w:tc>
        <w:tc>
          <w:tcPr>
            <w:tcW w:w="112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rPr>
              <w:t>全年预算数</w:t>
            </w:r>
          </w:p>
        </w:tc>
        <w:tc>
          <w:tcPr>
            <w:tcW w:w="139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rPr>
              <w:t>全年执行数</w:t>
            </w:r>
          </w:p>
        </w:tc>
        <w:tc>
          <w:tcPr>
            <w:tcW w:w="653"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分值</w:t>
            </w:r>
          </w:p>
        </w:tc>
        <w:tc>
          <w:tcPr>
            <w:tcW w:w="761"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执行率</w:t>
            </w:r>
          </w:p>
        </w:tc>
        <w:tc>
          <w:tcPr>
            <w:tcW w:w="633"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得分</w:t>
            </w:r>
          </w:p>
        </w:tc>
      </w:tr>
      <w:tr>
        <w:tblPrEx>
          <w:tblCellMar>
            <w:top w:w="0" w:type="dxa"/>
            <w:left w:w="108" w:type="dxa"/>
            <w:bottom w:w="0" w:type="dxa"/>
            <w:right w:w="108" w:type="dxa"/>
          </w:tblCellMar>
        </w:tblPrEx>
        <w:trPr>
          <w:trHeight w:val="247" w:hRule="exact"/>
          <w:jc w:val="center"/>
        </w:trPr>
        <w:tc>
          <w:tcPr>
            <w:tcW w:w="189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6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ascii="宋体" w:hAnsi="宋体" w:cs="宋体"/>
                <w:color w:val="auto"/>
                <w:kern w:val="0"/>
                <w:sz w:val="18"/>
                <w:szCs w:val="18"/>
              </w:rPr>
            </w:pPr>
            <w:r>
              <w:rPr>
                <w:rFonts w:hint="eastAsia" w:ascii="宋体" w:hAnsi="宋体" w:cs="宋体"/>
                <w:color w:val="auto"/>
                <w:kern w:val="0"/>
                <w:sz w:val="18"/>
                <w:szCs w:val="18"/>
              </w:rPr>
              <w:t>年度资金总额</w:t>
            </w:r>
          </w:p>
        </w:tc>
        <w:tc>
          <w:tcPr>
            <w:tcW w:w="114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124.500000</w:t>
            </w:r>
          </w:p>
        </w:tc>
        <w:tc>
          <w:tcPr>
            <w:tcW w:w="1125" w:type="dxa"/>
            <w:gridSpan w:val="2"/>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hint="default"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124.500000</w:t>
            </w:r>
          </w:p>
        </w:tc>
        <w:tc>
          <w:tcPr>
            <w:tcW w:w="1392" w:type="dxa"/>
            <w:gridSpan w:val="2"/>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hint="default"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124.500000</w:t>
            </w:r>
          </w:p>
        </w:tc>
        <w:tc>
          <w:tcPr>
            <w:tcW w:w="653"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761"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100%</w:t>
            </w:r>
          </w:p>
        </w:tc>
        <w:tc>
          <w:tcPr>
            <w:tcW w:w="63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r>
      <w:tr>
        <w:tblPrEx>
          <w:tblCellMar>
            <w:top w:w="0" w:type="dxa"/>
            <w:left w:w="108" w:type="dxa"/>
            <w:bottom w:w="0" w:type="dxa"/>
            <w:right w:w="108" w:type="dxa"/>
          </w:tblCellMar>
        </w:tblPrEx>
        <w:trPr>
          <w:trHeight w:val="291" w:hRule="exact"/>
          <w:jc w:val="center"/>
        </w:trPr>
        <w:tc>
          <w:tcPr>
            <w:tcW w:w="189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6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其中：当年财政拨款</w:t>
            </w:r>
          </w:p>
        </w:tc>
        <w:tc>
          <w:tcPr>
            <w:tcW w:w="114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124.500000</w:t>
            </w:r>
          </w:p>
        </w:tc>
        <w:tc>
          <w:tcPr>
            <w:tcW w:w="1125" w:type="dxa"/>
            <w:gridSpan w:val="2"/>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hint="default"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124.500000</w:t>
            </w:r>
          </w:p>
        </w:tc>
        <w:tc>
          <w:tcPr>
            <w:tcW w:w="1392" w:type="dxa"/>
            <w:gridSpan w:val="2"/>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hint="default"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124.500000</w:t>
            </w:r>
          </w:p>
        </w:tc>
        <w:tc>
          <w:tcPr>
            <w:tcW w:w="653"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761"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33"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r>
      <w:tr>
        <w:tblPrEx>
          <w:tblCellMar>
            <w:top w:w="0" w:type="dxa"/>
            <w:left w:w="108" w:type="dxa"/>
            <w:bottom w:w="0" w:type="dxa"/>
            <w:right w:w="108" w:type="dxa"/>
          </w:tblCellMar>
        </w:tblPrEx>
        <w:trPr>
          <w:trHeight w:val="291" w:hRule="exact"/>
          <w:jc w:val="center"/>
        </w:trPr>
        <w:tc>
          <w:tcPr>
            <w:tcW w:w="189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6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xml:space="preserve">      上年结转资金</w:t>
            </w:r>
          </w:p>
        </w:tc>
        <w:tc>
          <w:tcPr>
            <w:tcW w:w="114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p>
        </w:tc>
        <w:tc>
          <w:tcPr>
            <w:tcW w:w="1125" w:type="dxa"/>
            <w:gridSpan w:val="2"/>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hint="eastAsia" w:ascii="宋体" w:hAnsi="宋体" w:eastAsia="宋体" w:cs="宋体"/>
                <w:color w:val="auto"/>
                <w:kern w:val="0"/>
                <w:sz w:val="18"/>
                <w:szCs w:val="18"/>
                <w:lang w:val="en-US" w:eastAsia="zh-CN" w:bidi="ar-SA"/>
              </w:rPr>
            </w:pPr>
          </w:p>
        </w:tc>
        <w:tc>
          <w:tcPr>
            <w:tcW w:w="1392" w:type="dxa"/>
            <w:gridSpan w:val="2"/>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hint="eastAsia" w:ascii="宋体" w:hAnsi="宋体" w:eastAsia="宋体" w:cs="宋体"/>
                <w:color w:val="auto"/>
                <w:kern w:val="0"/>
                <w:sz w:val="18"/>
                <w:szCs w:val="18"/>
                <w:lang w:val="en-US" w:eastAsia="zh-CN" w:bidi="ar-SA"/>
              </w:rPr>
            </w:pPr>
          </w:p>
        </w:tc>
        <w:tc>
          <w:tcPr>
            <w:tcW w:w="653"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761"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33"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r>
      <w:tr>
        <w:tblPrEx>
          <w:tblCellMar>
            <w:top w:w="0" w:type="dxa"/>
            <w:left w:w="108" w:type="dxa"/>
            <w:bottom w:w="0" w:type="dxa"/>
            <w:right w:w="108" w:type="dxa"/>
          </w:tblCellMar>
        </w:tblPrEx>
        <w:trPr>
          <w:trHeight w:val="291" w:hRule="exact"/>
          <w:jc w:val="center"/>
        </w:trPr>
        <w:tc>
          <w:tcPr>
            <w:tcW w:w="189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6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xml:space="preserve">  其他资金</w:t>
            </w:r>
          </w:p>
        </w:tc>
        <w:tc>
          <w:tcPr>
            <w:tcW w:w="114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12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53"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761"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33"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r>
      <w:tr>
        <w:tblPrEx>
          <w:tblCellMar>
            <w:top w:w="0" w:type="dxa"/>
            <w:left w:w="108" w:type="dxa"/>
            <w:bottom w:w="0" w:type="dxa"/>
            <w:right w:w="108" w:type="dxa"/>
          </w:tblCellMar>
        </w:tblPrEx>
        <w:trPr>
          <w:trHeight w:val="401" w:hRule="exact"/>
          <w:jc w:val="center"/>
        </w:trPr>
        <w:tc>
          <w:tcPr>
            <w:tcW w:w="855"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年度总体目标</w:t>
            </w:r>
          </w:p>
        </w:tc>
        <w:tc>
          <w:tcPr>
            <w:tcW w:w="4911"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预期目标</w:t>
            </w:r>
          </w:p>
        </w:tc>
        <w:tc>
          <w:tcPr>
            <w:tcW w:w="3439"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实际完成情况</w:t>
            </w:r>
          </w:p>
        </w:tc>
      </w:tr>
      <w:tr>
        <w:tblPrEx>
          <w:tblCellMar>
            <w:top w:w="0" w:type="dxa"/>
            <w:left w:w="108" w:type="dxa"/>
            <w:bottom w:w="0" w:type="dxa"/>
            <w:right w:w="108" w:type="dxa"/>
          </w:tblCellMar>
        </w:tblPrEx>
        <w:trPr>
          <w:trHeight w:val="3401" w:hRule="exact"/>
          <w:jc w:val="center"/>
        </w:trPr>
        <w:tc>
          <w:tcPr>
            <w:tcW w:w="855"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4911"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北京学者计划：我院专家入选2022-2027年度北京学者计划，在培养周期内，资助金额为每年100万元。培养经费用于北京学者进行科学研究、聘请学术导师和助手、出版学术专著、开展学术交流、进行学术访问等。</w:t>
            </w:r>
          </w:p>
          <w:p>
            <w:pPr>
              <w:widowControl/>
              <w:spacing w:line="240" w:lineRule="exact"/>
              <w:jc w:val="both"/>
              <w:rPr>
                <w:rFonts w:hint="eastAsia"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青苗计划：青苗计划为市医管局系统青年人才的成长搭建科学研究发展平台，以项目资助和模块化培训为主要手段，培养出一批基础扎实、技术领先、德才兼备、用于创新的青年人才队伍，提高临床研究、科研项目申报、科研管理、SCI医学论文写作等方面的能力，为市属医院系统学科的可持续发展和个人成长提供空间。2024年发表学术论文2篇以上。</w:t>
            </w:r>
          </w:p>
          <w:p>
            <w:pPr>
              <w:widowControl/>
              <w:spacing w:line="240" w:lineRule="exact"/>
              <w:jc w:val="both"/>
              <w:rPr>
                <w:rFonts w:hint="eastAsia"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项目总金额124.5万元，其中财政拨款124.5万元，均按任务书预算完成，经费执行率达到100%。</w:t>
            </w:r>
          </w:p>
        </w:tc>
        <w:tc>
          <w:tcPr>
            <w:tcW w:w="3439"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1、2024年发表学术论文22篇，其中包括SCI论文13篇。</w:t>
            </w:r>
          </w:p>
          <w:p>
            <w:pPr>
              <w:widowControl/>
              <w:numPr>
                <w:ilvl w:val="0"/>
                <w:numId w:val="1"/>
              </w:numPr>
              <w:spacing w:line="240" w:lineRule="exact"/>
              <w:jc w:val="both"/>
              <w:rPr>
                <w:rFonts w:hint="eastAsia"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各课题负责人及团队成员积极参与各级各类科研项目申报，获批科研项目6项，其中省部级项目3项。</w:t>
            </w:r>
          </w:p>
          <w:p>
            <w:pPr>
              <w:widowControl/>
              <w:numPr>
                <w:ilvl w:val="0"/>
                <w:numId w:val="1"/>
              </w:numPr>
              <w:spacing w:line="240" w:lineRule="exact"/>
              <w:jc w:val="both"/>
              <w:rPr>
                <w:rFonts w:hint="default"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积极参加中华医学会精神科年会等多个全国重要学术会议并进行专题报告、壁报等形式的学术交流。</w:t>
            </w:r>
          </w:p>
          <w:p>
            <w:pPr>
              <w:widowControl/>
              <w:numPr>
                <w:ilvl w:val="0"/>
                <w:numId w:val="1"/>
              </w:numPr>
              <w:spacing w:line="240" w:lineRule="exact"/>
              <w:jc w:val="both"/>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eastAsia="zh-CN"/>
              </w:rPr>
              <w:t>负责人及团队成员中晋升</w:t>
            </w:r>
            <w:r>
              <w:rPr>
                <w:rFonts w:hint="eastAsia" w:ascii="宋体" w:hAnsi="宋体" w:cs="宋体"/>
                <w:color w:val="auto"/>
                <w:kern w:val="0"/>
                <w:sz w:val="18"/>
                <w:szCs w:val="18"/>
                <w:lang w:val="en-US" w:eastAsia="zh-CN"/>
              </w:rPr>
              <w:t>9人，其中5人取得高级专业技术职称，</w:t>
            </w:r>
            <w:r>
              <w:rPr>
                <w:rFonts w:hint="eastAsia" w:ascii="宋体" w:hAnsi="宋体" w:cs="宋体"/>
                <w:color w:val="auto"/>
                <w:kern w:val="0"/>
                <w:sz w:val="18"/>
                <w:szCs w:val="18"/>
                <w:lang w:eastAsia="zh-CN"/>
              </w:rPr>
              <w:t>培养研究生</w:t>
            </w:r>
            <w:r>
              <w:rPr>
                <w:rFonts w:hint="eastAsia" w:ascii="宋体" w:hAnsi="宋体" w:cs="宋体"/>
                <w:color w:val="auto"/>
                <w:kern w:val="0"/>
                <w:sz w:val="18"/>
                <w:szCs w:val="18"/>
                <w:lang w:val="en-US" w:eastAsia="zh-CN"/>
              </w:rPr>
              <w:t>4人。3位项目负责人取得博士学位。</w:t>
            </w:r>
          </w:p>
          <w:p>
            <w:pPr>
              <w:widowControl/>
              <w:numPr>
                <w:ilvl w:val="0"/>
                <w:numId w:val="1"/>
              </w:numPr>
              <w:spacing w:line="240" w:lineRule="exact"/>
              <w:jc w:val="both"/>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项目财政经费总金额124.5万元，均按任务书预算完成使用，经费执行率100%。</w:t>
            </w:r>
          </w:p>
        </w:tc>
      </w:tr>
      <w:tr>
        <w:tblPrEx>
          <w:tblCellMar>
            <w:top w:w="0" w:type="dxa"/>
            <w:left w:w="108" w:type="dxa"/>
            <w:bottom w:w="0" w:type="dxa"/>
            <w:right w:w="108" w:type="dxa"/>
          </w:tblCellMar>
        </w:tblPrEx>
        <w:trPr>
          <w:trHeight w:val="517" w:hRule="exact"/>
          <w:jc w:val="center"/>
        </w:trPr>
        <w:tc>
          <w:tcPr>
            <w:tcW w:w="85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绩</w:t>
            </w:r>
            <w:r>
              <w:rPr>
                <w:rFonts w:hint="eastAsia" w:ascii="宋体" w:hAnsi="宋体" w:cs="宋体"/>
                <w:color w:val="auto"/>
                <w:kern w:val="0"/>
                <w:sz w:val="18"/>
                <w:szCs w:val="18"/>
              </w:rPr>
              <w:br w:type="textWrapping"/>
            </w:r>
            <w:r>
              <w:rPr>
                <w:rFonts w:hint="eastAsia" w:ascii="宋体" w:hAnsi="宋体" w:cs="宋体"/>
                <w:color w:val="auto"/>
                <w:kern w:val="0"/>
                <w:sz w:val="18"/>
                <w:szCs w:val="18"/>
              </w:rPr>
              <w:t>效</w:t>
            </w:r>
            <w:r>
              <w:rPr>
                <w:rFonts w:hint="eastAsia" w:ascii="宋体" w:hAnsi="宋体" w:cs="宋体"/>
                <w:color w:val="auto"/>
                <w:kern w:val="0"/>
                <w:sz w:val="18"/>
                <w:szCs w:val="18"/>
              </w:rPr>
              <w:br w:type="textWrapping"/>
            </w:r>
            <w:r>
              <w:rPr>
                <w:rFonts w:hint="eastAsia" w:ascii="宋体" w:hAnsi="宋体" w:cs="宋体"/>
                <w:color w:val="auto"/>
                <w:kern w:val="0"/>
                <w:sz w:val="18"/>
                <w:szCs w:val="18"/>
              </w:rPr>
              <w:t>指</w:t>
            </w:r>
            <w:r>
              <w:rPr>
                <w:rFonts w:hint="eastAsia" w:ascii="宋体" w:hAnsi="宋体" w:cs="宋体"/>
                <w:color w:val="auto"/>
                <w:kern w:val="0"/>
                <w:sz w:val="18"/>
                <w:szCs w:val="18"/>
              </w:rPr>
              <w:br w:type="textWrapping"/>
            </w:r>
            <w:r>
              <w:rPr>
                <w:rFonts w:hint="eastAsia" w:ascii="宋体" w:hAnsi="宋体" w:cs="宋体"/>
                <w:color w:val="auto"/>
                <w:kern w:val="0"/>
                <w:sz w:val="18"/>
                <w:szCs w:val="18"/>
              </w:rPr>
              <w:t>标</w:t>
            </w:r>
          </w:p>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eastAsia="zh-CN"/>
              </w:rPr>
              <w:t>（</w:t>
            </w:r>
            <w:r>
              <w:rPr>
                <w:rFonts w:hint="eastAsia" w:ascii="宋体" w:hAnsi="宋体" w:cs="宋体"/>
                <w:color w:val="auto"/>
                <w:kern w:val="0"/>
                <w:sz w:val="18"/>
                <w:szCs w:val="18"/>
                <w:lang w:val="en-US" w:eastAsia="zh-CN"/>
              </w:rPr>
              <w:t>90分</w:t>
            </w:r>
            <w:r>
              <w:rPr>
                <w:rFonts w:hint="eastAsia" w:ascii="宋体" w:hAnsi="宋体" w:cs="宋体"/>
                <w:color w:val="auto"/>
                <w:kern w:val="0"/>
                <w:sz w:val="18"/>
                <w:szCs w:val="18"/>
                <w:lang w:eastAsia="zh-CN"/>
              </w:rPr>
              <w:t>）</w:t>
            </w:r>
          </w:p>
        </w:tc>
        <w:tc>
          <w:tcPr>
            <w:tcW w:w="10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一级指标</w:t>
            </w:r>
          </w:p>
        </w:tc>
        <w:tc>
          <w:tcPr>
            <w:tcW w:w="101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二级指标</w:t>
            </w:r>
          </w:p>
        </w:tc>
        <w:tc>
          <w:tcPr>
            <w:tcW w:w="2106"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三级指标</w:t>
            </w:r>
          </w:p>
        </w:tc>
        <w:tc>
          <w:tcPr>
            <w:tcW w:w="75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年度</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指标值</w:t>
            </w:r>
          </w:p>
        </w:tc>
        <w:tc>
          <w:tcPr>
            <w:tcW w:w="97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实际</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完成值</w:t>
            </w:r>
          </w:p>
        </w:tc>
        <w:tc>
          <w:tcPr>
            <w:tcW w:w="51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分值</w:t>
            </w:r>
          </w:p>
        </w:tc>
        <w:tc>
          <w:tcPr>
            <w:tcW w:w="55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得分</w:t>
            </w:r>
          </w:p>
        </w:tc>
        <w:tc>
          <w:tcPr>
            <w:tcW w:w="139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偏差原因分析及改进措施</w:t>
            </w:r>
          </w:p>
        </w:tc>
      </w:tr>
      <w:tr>
        <w:tblPrEx>
          <w:tblCellMar>
            <w:top w:w="0" w:type="dxa"/>
            <w:left w:w="108" w:type="dxa"/>
            <w:bottom w:w="0" w:type="dxa"/>
            <w:right w:w="108" w:type="dxa"/>
          </w:tblCellMar>
        </w:tblPrEx>
        <w:trPr>
          <w:trHeight w:val="357" w:hRule="exact"/>
          <w:jc w:val="center"/>
        </w:trPr>
        <w:tc>
          <w:tcPr>
            <w:tcW w:w="8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4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产出指标</w:t>
            </w:r>
          </w:p>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50分</w:t>
            </w:r>
          </w:p>
        </w:tc>
        <w:tc>
          <w:tcPr>
            <w:tcW w:w="101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lang w:eastAsia="zh-CN"/>
              </w:rPr>
              <w:t>数量指标</w:t>
            </w:r>
          </w:p>
        </w:tc>
        <w:tc>
          <w:tcPr>
            <w:tcW w:w="2106"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发表文章（青苗计划）</w:t>
            </w:r>
          </w:p>
        </w:tc>
        <w:tc>
          <w:tcPr>
            <w:tcW w:w="75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≥2</w:t>
            </w:r>
          </w:p>
        </w:tc>
        <w:tc>
          <w:tcPr>
            <w:tcW w:w="97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22</w:t>
            </w:r>
          </w:p>
        </w:tc>
        <w:tc>
          <w:tcPr>
            <w:tcW w:w="51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55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1394"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jc w:val="center"/>
              <w:rPr>
                <w:rFonts w:ascii="宋体" w:hAnsi="宋体" w:eastAsia="宋体" w:cs="宋体"/>
                <w:color w:val="auto"/>
                <w:kern w:val="0"/>
                <w:sz w:val="18"/>
                <w:szCs w:val="18"/>
                <w:lang w:val="en-US" w:eastAsia="zh-CN" w:bidi="ar-SA"/>
              </w:rPr>
            </w:pPr>
          </w:p>
        </w:tc>
      </w:tr>
      <w:tr>
        <w:tblPrEx>
          <w:tblCellMar>
            <w:top w:w="0" w:type="dxa"/>
            <w:left w:w="108" w:type="dxa"/>
            <w:bottom w:w="0" w:type="dxa"/>
            <w:right w:w="108" w:type="dxa"/>
          </w:tblCellMar>
        </w:tblPrEx>
        <w:trPr>
          <w:trHeight w:val="306" w:hRule="exact"/>
          <w:jc w:val="center"/>
        </w:trPr>
        <w:tc>
          <w:tcPr>
            <w:tcW w:w="8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4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1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质量指标</w:t>
            </w:r>
          </w:p>
        </w:tc>
        <w:tc>
          <w:tcPr>
            <w:tcW w:w="2106"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宋体" w:hAnsi="宋体" w:eastAsia="宋体" w:cs="宋体"/>
                <w:color w:val="auto"/>
                <w:kern w:val="0"/>
                <w:sz w:val="18"/>
                <w:szCs w:val="18"/>
                <w:lang w:val="en-US" w:eastAsia="zh-CN" w:bidi="ar-SA"/>
              </w:rPr>
            </w:pPr>
            <w:r>
              <w:rPr>
                <w:rFonts w:hint="eastAsia" w:ascii="宋体" w:hAnsi="宋体" w:cs="宋体"/>
                <w:color w:val="auto"/>
                <w:kern w:val="0"/>
                <w:sz w:val="18"/>
                <w:szCs w:val="18"/>
              </w:rPr>
              <w:t>按任务书进度要求执行</w:t>
            </w:r>
          </w:p>
        </w:tc>
        <w:tc>
          <w:tcPr>
            <w:tcW w:w="75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7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lang w:eastAsia="zh-CN"/>
              </w:rPr>
              <w:t>优</w:t>
            </w:r>
          </w:p>
        </w:tc>
        <w:tc>
          <w:tcPr>
            <w:tcW w:w="51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15</w:t>
            </w:r>
          </w:p>
        </w:tc>
        <w:tc>
          <w:tcPr>
            <w:tcW w:w="55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15</w:t>
            </w:r>
          </w:p>
        </w:tc>
        <w:tc>
          <w:tcPr>
            <w:tcW w:w="139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1161" w:hRule="exact"/>
          <w:jc w:val="center"/>
        </w:trPr>
        <w:tc>
          <w:tcPr>
            <w:tcW w:w="8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4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1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106"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宋体" w:hAnsi="宋体" w:cs="宋体"/>
                <w:color w:val="auto"/>
                <w:kern w:val="0"/>
                <w:sz w:val="18"/>
                <w:szCs w:val="18"/>
              </w:rPr>
            </w:pPr>
            <w:r>
              <w:rPr>
                <w:rFonts w:hint="eastAsia" w:ascii="宋体" w:hAnsi="宋体" w:eastAsia="宋体" w:cs="宋体"/>
                <w:i w:val="0"/>
                <w:iCs w:val="0"/>
                <w:color w:val="auto"/>
                <w:kern w:val="0"/>
                <w:sz w:val="18"/>
                <w:szCs w:val="18"/>
                <w:u w:val="none"/>
                <w:lang w:val="en-US" w:eastAsia="zh-CN" w:bidi="ar"/>
              </w:rPr>
              <w:t>聘请相同研究领域的专家委员会委员或其他知名专家担任学术导师</w:t>
            </w:r>
          </w:p>
        </w:tc>
        <w:tc>
          <w:tcPr>
            <w:tcW w:w="75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≥2</w:t>
            </w:r>
          </w:p>
        </w:tc>
        <w:tc>
          <w:tcPr>
            <w:tcW w:w="97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jc w:val="center"/>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3</w:t>
            </w:r>
          </w:p>
        </w:tc>
        <w:tc>
          <w:tcPr>
            <w:tcW w:w="51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55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139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466" w:hRule="exact"/>
          <w:jc w:val="center"/>
        </w:trPr>
        <w:tc>
          <w:tcPr>
            <w:tcW w:w="8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4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1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106"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宋体" w:hAnsi="宋体" w:cs="宋体"/>
                <w:color w:val="auto"/>
                <w:kern w:val="0"/>
                <w:sz w:val="18"/>
                <w:szCs w:val="18"/>
              </w:rPr>
            </w:pPr>
            <w:r>
              <w:rPr>
                <w:rFonts w:hint="eastAsia" w:ascii="宋体" w:hAnsi="宋体" w:eastAsia="宋体" w:cs="宋体"/>
                <w:i w:val="0"/>
                <w:iCs w:val="0"/>
                <w:color w:val="auto"/>
                <w:kern w:val="0"/>
                <w:sz w:val="18"/>
                <w:szCs w:val="18"/>
                <w:u w:val="none"/>
                <w:lang w:val="en-US" w:eastAsia="zh-CN" w:bidi="ar"/>
              </w:rPr>
              <w:t>设立北京学者工作室</w:t>
            </w:r>
          </w:p>
        </w:tc>
        <w:tc>
          <w:tcPr>
            <w:tcW w:w="75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1</w:t>
            </w:r>
          </w:p>
        </w:tc>
        <w:tc>
          <w:tcPr>
            <w:tcW w:w="97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jc w:val="center"/>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1</w:t>
            </w:r>
          </w:p>
        </w:tc>
        <w:tc>
          <w:tcPr>
            <w:tcW w:w="51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5</w:t>
            </w:r>
          </w:p>
        </w:tc>
        <w:tc>
          <w:tcPr>
            <w:tcW w:w="55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5</w:t>
            </w:r>
          </w:p>
        </w:tc>
        <w:tc>
          <w:tcPr>
            <w:tcW w:w="139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1221" w:hRule="exact"/>
          <w:jc w:val="center"/>
        </w:trPr>
        <w:tc>
          <w:tcPr>
            <w:tcW w:w="8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4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1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106"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北京学者每年应向协调小组书面报告科研项目进展、科研团队建设等工作情况</w:t>
            </w:r>
          </w:p>
        </w:tc>
        <w:tc>
          <w:tcPr>
            <w:tcW w:w="75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优</w:t>
            </w:r>
          </w:p>
        </w:tc>
        <w:tc>
          <w:tcPr>
            <w:tcW w:w="97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jc w:val="center"/>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lang w:eastAsia="zh-CN"/>
              </w:rPr>
              <w:t>优</w:t>
            </w:r>
          </w:p>
        </w:tc>
        <w:tc>
          <w:tcPr>
            <w:tcW w:w="51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55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139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1326" w:hRule="exact"/>
          <w:jc w:val="center"/>
        </w:trPr>
        <w:tc>
          <w:tcPr>
            <w:tcW w:w="8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4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时效指标</w:t>
            </w:r>
          </w:p>
        </w:tc>
        <w:tc>
          <w:tcPr>
            <w:tcW w:w="2106"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项目</w:t>
            </w:r>
            <w:r>
              <w:rPr>
                <w:rFonts w:hint="eastAsia" w:ascii="宋体" w:hAnsi="宋体" w:cs="宋体"/>
                <w:color w:val="auto"/>
                <w:kern w:val="0"/>
                <w:sz w:val="18"/>
                <w:szCs w:val="18"/>
                <w:lang w:eastAsia="zh-CN"/>
              </w:rPr>
              <w:t>年度</w:t>
            </w:r>
            <w:r>
              <w:rPr>
                <w:rFonts w:hint="eastAsia" w:ascii="宋体" w:hAnsi="宋体" w:cs="宋体"/>
                <w:color w:val="auto"/>
                <w:kern w:val="0"/>
                <w:sz w:val="18"/>
                <w:szCs w:val="18"/>
              </w:rPr>
              <w:t>进度</w:t>
            </w:r>
            <w:r>
              <w:rPr>
                <w:rFonts w:hint="eastAsia" w:ascii="宋体" w:hAnsi="宋体" w:cs="宋体"/>
                <w:color w:val="auto"/>
                <w:kern w:val="0"/>
                <w:sz w:val="18"/>
                <w:szCs w:val="18"/>
                <w:lang w:eastAsia="zh-CN"/>
              </w:rPr>
              <w:t>完成情况</w:t>
            </w:r>
          </w:p>
        </w:tc>
        <w:tc>
          <w:tcPr>
            <w:tcW w:w="75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eastAsia="zh-CN"/>
              </w:rPr>
              <w:t>≤</w:t>
            </w:r>
            <w:r>
              <w:rPr>
                <w:rFonts w:hint="eastAsia" w:ascii="宋体" w:hAnsi="宋体" w:cs="宋体"/>
                <w:color w:val="auto"/>
                <w:kern w:val="0"/>
                <w:sz w:val="18"/>
                <w:szCs w:val="18"/>
                <w:lang w:val="en-US" w:eastAsia="zh-CN"/>
              </w:rPr>
              <w:t>11</w:t>
            </w:r>
          </w:p>
        </w:tc>
        <w:tc>
          <w:tcPr>
            <w:tcW w:w="97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bookmarkStart w:id="0" w:name="_GoBack"/>
            <w:bookmarkEnd w:id="0"/>
            <w:r>
              <w:rPr>
                <w:rFonts w:hint="eastAsia" w:ascii="宋体" w:hAnsi="宋体" w:cs="宋体"/>
                <w:color w:val="auto"/>
                <w:kern w:val="0"/>
                <w:sz w:val="18"/>
                <w:szCs w:val="18"/>
                <w:lang w:val="en-US" w:eastAsia="zh-CN"/>
              </w:rPr>
              <w:t>11</w:t>
            </w:r>
          </w:p>
        </w:tc>
        <w:tc>
          <w:tcPr>
            <w:tcW w:w="51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55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9</w:t>
            </w:r>
          </w:p>
        </w:tc>
        <w:tc>
          <w:tcPr>
            <w:tcW w:w="139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经费于24年12月执行完毕。</w:t>
            </w:r>
          </w:p>
        </w:tc>
      </w:tr>
      <w:tr>
        <w:tblPrEx>
          <w:tblCellMar>
            <w:top w:w="0" w:type="dxa"/>
            <w:left w:w="108" w:type="dxa"/>
            <w:bottom w:w="0" w:type="dxa"/>
            <w:right w:w="108" w:type="dxa"/>
          </w:tblCellMar>
        </w:tblPrEx>
        <w:trPr>
          <w:trHeight w:val="4002" w:hRule="exact"/>
          <w:jc w:val="center"/>
        </w:trPr>
        <w:tc>
          <w:tcPr>
            <w:tcW w:w="8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4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效益指标</w:t>
            </w:r>
          </w:p>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30分</w:t>
            </w:r>
          </w:p>
        </w:tc>
        <w:tc>
          <w:tcPr>
            <w:tcW w:w="101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eastAsia="zh-CN"/>
              </w:rPr>
              <w:t>社会</w:t>
            </w:r>
            <w:r>
              <w:rPr>
                <w:rFonts w:hint="eastAsia" w:ascii="宋体" w:hAnsi="宋体" w:cs="宋体"/>
                <w:color w:val="auto"/>
                <w:kern w:val="0"/>
                <w:sz w:val="18"/>
                <w:szCs w:val="18"/>
              </w:rPr>
              <w:t>效益</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指标</w:t>
            </w:r>
          </w:p>
        </w:tc>
        <w:tc>
          <w:tcPr>
            <w:tcW w:w="2106"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ascii="宋体" w:hAnsi="宋体" w:eastAsia="宋体" w:cs="宋体"/>
                <w:color w:val="auto"/>
                <w:kern w:val="0"/>
                <w:sz w:val="18"/>
                <w:szCs w:val="18"/>
                <w:lang w:val="en-US" w:eastAsia="zh-CN" w:bidi="ar-SA"/>
              </w:rPr>
            </w:pPr>
            <w:r>
              <w:rPr>
                <w:rFonts w:hint="eastAsia" w:ascii="宋体" w:hAnsi="宋体" w:eastAsia="宋体" w:cs="宋体"/>
                <w:i w:val="0"/>
                <w:iCs w:val="0"/>
                <w:color w:val="auto"/>
                <w:kern w:val="0"/>
                <w:sz w:val="18"/>
                <w:szCs w:val="18"/>
                <w:u w:val="none"/>
                <w:lang w:val="en-US" w:eastAsia="zh-CN" w:bidi="ar"/>
              </w:rPr>
              <w:t>对医院优秀的青年技术人才进行重点培养，与北京市人才项目相衔接，取得副高级专业技术职称，初步形成研究团队</w:t>
            </w:r>
          </w:p>
        </w:tc>
        <w:tc>
          <w:tcPr>
            <w:tcW w:w="75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7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宋体" w:hAnsi="宋体" w:cs="宋体"/>
                <w:color w:val="auto"/>
                <w:kern w:val="0"/>
                <w:sz w:val="18"/>
                <w:szCs w:val="18"/>
                <w:lang w:val="en-US" w:eastAsia="zh-CN"/>
              </w:rPr>
            </w:pPr>
            <w:r>
              <w:rPr>
                <w:rFonts w:hint="eastAsia" w:ascii="宋体" w:hAnsi="宋体" w:cs="宋体"/>
                <w:color w:val="auto"/>
                <w:kern w:val="0"/>
                <w:sz w:val="18"/>
                <w:szCs w:val="18"/>
                <w:lang w:eastAsia="zh-CN"/>
              </w:rPr>
              <w:t>负责人及团队成员晋升</w:t>
            </w:r>
            <w:r>
              <w:rPr>
                <w:rFonts w:hint="eastAsia" w:ascii="宋体" w:hAnsi="宋体" w:cs="宋体"/>
                <w:color w:val="auto"/>
                <w:kern w:val="0"/>
                <w:sz w:val="18"/>
                <w:szCs w:val="18"/>
                <w:lang w:val="en-US" w:eastAsia="zh-CN"/>
              </w:rPr>
              <w:t>9人，其中5人取得高级专业技术职称，</w:t>
            </w:r>
          </w:p>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eastAsia="zh-CN"/>
              </w:rPr>
              <w:t>培养研究生</w:t>
            </w:r>
            <w:r>
              <w:rPr>
                <w:rFonts w:hint="eastAsia" w:ascii="宋体" w:hAnsi="宋体" w:cs="宋体"/>
                <w:color w:val="auto"/>
                <w:kern w:val="0"/>
                <w:sz w:val="18"/>
                <w:szCs w:val="18"/>
                <w:lang w:val="en-US" w:eastAsia="zh-CN"/>
              </w:rPr>
              <w:t>4人。3位项目负责人取得博士学位</w:t>
            </w:r>
          </w:p>
        </w:tc>
        <w:tc>
          <w:tcPr>
            <w:tcW w:w="51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55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139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1014" w:hRule="exact"/>
          <w:jc w:val="center"/>
        </w:trPr>
        <w:tc>
          <w:tcPr>
            <w:tcW w:w="855" w:type="dxa"/>
            <w:vMerge w:val="continue"/>
            <w:tcBorders>
              <w:top w:val="single" w:color="auto" w:sz="4" w:space="0"/>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4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可持续影响指标</w:t>
            </w:r>
          </w:p>
        </w:tc>
        <w:tc>
          <w:tcPr>
            <w:tcW w:w="2106" w:type="dxa"/>
            <w:gridSpan w:val="3"/>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宋体" w:hAnsi="宋体" w:cs="宋体"/>
                <w:color w:val="auto"/>
                <w:kern w:val="0"/>
                <w:sz w:val="18"/>
                <w:szCs w:val="18"/>
              </w:rPr>
            </w:pPr>
            <w:r>
              <w:rPr>
                <w:rFonts w:hint="eastAsia" w:ascii="宋体" w:hAnsi="宋体" w:eastAsia="宋体" w:cs="宋体"/>
                <w:i w:val="0"/>
                <w:iCs w:val="0"/>
                <w:color w:val="auto"/>
                <w:kern w:val="0"/>
                <w:sz w:val="18"/>
                <w:szCs w:val="18"/>
                <w:u w:val="none"/>
                <w:lang w:val="en-US" w:eastAsia="zh-CN" w:bidi="ar"/>
              </w:rPr>
              <w:t>提高医院对人才培养、学科建设工作的重视程度</w:t>
            </w:r>
          </w:p>
        </w:tc>
        <w:tc>
          <w:tcPr>
            <w:tcW w:w="75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77"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优</w:t>
            </w:r>
          </w:p>
        </w:tc>
        <w:tc>
          <w:tcPr>
            <w:tcW w:w="51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557"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1315" w:hRule="exact"/>
          <w:jc w:val="center"/>
        </w:trPr>
        <w:tc>
          <w:tcPr>
            <w:tcW w:w="855"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42" w:type="dxa"/>
            <w:tcBorders>
              <w:top w:val="single" w:color="auto" w:sz="4" w:space="0"/>
              <w:left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10分</w:t>
            </w:r>
          </w:p>
        </w:tc>
        <w:tc>
          <w:tcPr>
            <w:tcW w:w="101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服务对象满意度指标</w:t>
            </w:r>
          </w:p>
        </w:tc>
        <w:tc>
          <w:tcPr>
            <w:tcW w:w="2106"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医院及学科带头人满意度</w:t>
            </w:r>
          </w:p>
        </w:tc>
        <w:tc>
          <w:tcPr>
            <w:tcW w:w="75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≥90</w:t>
            </w:r>
          </w:p>
        </w:tc>
        <w:tc>
          <w:tcPr>
            <w:tcW w:w="977"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100%</w:t>
            </w:r>
          </w:p>
        </w:tc>
        <w:tc>
          <w:tcPr>
            <w:tcW w:w="51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557"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6743"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总分</w:t>
            </w:r>
          </w:p>
        </w:tc>
        <w:tc>
          <w:tcPr>
            <w:tcW w:w="51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557"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99</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bl>
    <w:p>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3F24B8"/>
    <w:multiLevelType w:val="singleLevel"/>
    <w:tmpl w:val="AD3F24B8"/>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xNzAzZTU5NzIxOWNiNDQ1ZjBlMTdjZjQ4M2JiMjMifQ=="/>
  </w:docVars>
  <w:rsids>
    <w:rsidRoot w:val="28FF42C9"/>
    <w:rsid w:val="0167401F"/>
    <w:rsid w:val="06F23CF7"/>
    <w:rsid w:val="0C654971"/>
    <w:rsid w:val="0DA43871"/>
    <w:rsid w:val="146001C2"/>
    <w:rsid w:val="15073016"/>
    <w:rsid w:val="187E61E6"/>
    <w:rsid w:val="1C46568C"/>
    <w:rsid w:val="1DFC61BB"/>
    <w:rsid w:val="228644BC"/>
    <w:rsid w:val="23D85D47"/>
    <w:rsid w:val="264D2DA0"/>
    <w:rsid w:val="28FF42C9"/>
    <w:rsid w:val="2FAE4160"/>
    <w:rsid w:val="35AA76AD"/>
    <w:rsid w:val="39DA64DC"/>
    <w:rsid w:val="409D4D72"/>
    <w:rsid w:val="41D762BD"/>
    <w:rsid w:val="43D0456F"/>
    <w:rsid w:val="450D34CE"/>
    <w:rsid w:val="4D32521E"/>
    <w:rsid w:val="52CA29FF"/>
    <w:rsid w:val="54063F0A"/>
    <w:rsid w:val="58E845C5"/>
    <w:rsid w:val="5B560C66"/>
    <w:rsid w:val="5CAC2B58"/>
    <w:rsid w:val="5CB15D75"/>
    <w:rsid w:val="63872CC8"/>
    <w:rsid w:val="667E3DD4"/>
    <w:rsid w:val="677C2960"/>
    <w:rsid w:val="68831B76"/>
    <w:rsid w:val="68E6060D"/>
    <w:rsid w:val="6DC421C8"/>
    <w:rsid w:val="6E7838C8"/>
    <w:rsid w:val="77754D7F"/>
    <w:rsid w:val="7DCC76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50" w:beforeLines="50" w:beforeAutospacing="0" w:afterAutospacing="0"/>
      <w:ind w:firstLine="670" w:firstLineChars="200"/>
      <w:jc w:val="left"/>
      <w:outlineLvl w:val="0"/>
    </w:pPr>
    <w:rPr>
      <w:rFonts w:hint="eastAsia" w:ascii="Times New Roman" w:hAnsi="Times New Roman" w:eastAsia="黑体" w:cs="Times New Roman"/>
      <w:kern w:val="44"/>
      <w:sz w:val="32"/>
      <w:szCs w:val="32"/>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1010</Words>
  <Characters>1146</Characters>
  <Lines>0</Lines>
  <Paragraphs>0</Paragraphs>
  <TotalTime>1</TotalTime>
  <ScaleCrop>false</ScaleCrop>
  <LinksUpToDate>false</LinksUpToDate>
  <CharactersWithSpaces>1154</CharactersWithSpaces>
  <Application>WPS Office_11.8.2.12195_F1E327BC-269C-435d-A152-05C5408002CA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2024-04-16T02:39:00Z</dcterms:created>
  <dc:creator>csj</dc:creator>
  <cp:lastModifiedBy>刘英杰</cp:lastModifiedBy>
  <cp:lastPrinted>2025-05-07T04:43:00Z</cp:lastPrinted>
  <dcterms:modified xsi:type="dcterms:W3CDTF">2025-09-04T08:16:31Z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ICV">
    <vt:lpwstr>1F648F16EC5B44C6806FACE8307AC2BA_13</vt:lpwstr>
  </property>
  <property fmtid="{D5CDD505-2E9C-101B-9397-08002B2CF9AE}" pid="4" name="KSOTemplateDocerSaveRecord">
    <vt:lpwstr>eyJoZGlkIjoiN2YzNjBkOTgyNWQ1YTMxYzM3MzMwNWFiODNmOWIzYWMiLCJ1c2VySWQiOiI2NTIxMjY1NzIifQ==</vt:lpwstr>
  </property>
</Properties>
</file>